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B8" w:rsidRPr="007F35B8" w:rsidRDefault="007F35B8" w:rsidP="007F35B8">
      <w:pPr>
        <w:spacing w:after="0" w:line="240" w:lineRule="auto"/>
        <w:ind w:left="1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7F35B8">
        <w:rPr>
          <w:rFonts w:ascii="Times New Roman" w:hAnsi="Times New Roman" w:cs="Times New Roman"/>
          <w:spacing w:val="1"/>
          <w:sz w:val="28"/>
          <w:szCs w:val="28"/>
        </w:rPr>
        <w:t>Раздел 5. Анализ рисков реализации подпрограммы</w:t>
      </w:r>
    </w:p>
    <w:p w:rsidR="007F35B8" w:rsidRPr="007F35B8" w:rsidRDefault="007F35B8" w:rsidP="007F35B8">
      <w:pPr>
        <w:spacing w:after="0" w:line="240" w:lineRule="auto"/>
        <w:ind w:left="1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7F35B8">
        <w:rPr>
          <w:rFonts w:ascii="Times New Roman" w:hAnsi="Times New Roman" w:cs="Times New Roman"/>
          <w:spacing w:val="1"/>
          <w:sz w:val="28"/>
          <w:szCs w:val="28"/>
        </w:rPr>
        <w:t>и описание мер управления рисками реализации подпрограммы</w:t>
      </w:r>
    </w:p>
    <w:p w:rsidR="007F35B8" w:rsidRPr="007F35B8" w:rsidRDefault="007F35B8" w:rsidP="007F35B8">
      <w:pPr>
        <w:spacing w:after="0" w:line="240" w:lineRule="auto"/>
        <w:ind w:left="1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F35B8" w:rsidRPr="007F35B8" w:rsidRDefault="007F35B8" w:rsidP="007F35B8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7F35B8">
        <w:rPr>
          <w:rFonts w:ascii="Times New Roman" w:hAnsi="Times New Roman" w:cs="Times New Roman"/>
          <w:sz w:val="28"/>
          <w:szCs w:val="28"/>
        </w:rPr>
        <w:t>12. Наиболее серьезные риски при реализации подпрограммы – это  финансовый и административный риски.</w:t>
      </w:r>
    </w:p>
    <w:p w:rsidR="007F35B8" w:rsidRPr="007F35B8" w:rsidRDefault="007F35B8" w:rsidP="007F35B8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7F35B8">
        <w:rPr>
          <w:rFonts w:ascii="Times New Roman" w:hAnsi="Times New Roman" w:cs="Times New Roman"/>
          <w:sz w:val="28"/>
          <w:szCs w:val="28"/>
        </w:rPr>
        <w:t>Финансовый риск реализации подпрограммы представляет собой невыполнение в полном объеме принятых по подпрограмме финансовых обязательств.</w:t>
      </w:r>
    </w:p>
    <w:p w:rsidR="007F35B8" w:rsidRPr="007F35B8" w:rsidRDefault="007F35B8" w:rsidP="007F35B8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7F35B8">
        <w:rPr>
          <w:rFonts w:ascii="Times New Roman" w:hAnsi="Times New Roman" w:cs="Times New Roman"/>
          <w:sz w:val="28"/>
          <w:szCs w:val="28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F35B8">
        <w:rPr>
          <w:rFonts w:ascii="Times New Roman" w:hAnsi="Times New Roman" w:cs="Times New Roman"/>
          <w:sz w:val="28"/>
          <w:szCs w:val="28"/>
        </w:rPr>
        <w:t>и показателей в зависимости от достигнутых результатов. Минимизация рисков недофинансирования мероприятий подпрограммы из бюджета округа осуществляется путем формирования механизмов инвестиционной привлекательности инновационных проектов в сфере культуры, развития государственного и социального партнерства.</w:t>
      </w:r>
    </w:p>
    <w:p w:rsidR="007F35B8" w:rsidRPr="007F35B8" w:rsidRDefault="007F35B8" w:rsidP="007F35B8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7F35B8">
        <w:rPr>
          <w:rFonts w:ascii="Times New Roman" w:hAnsi="Times New Roman" w:cs="Times New Roman"/>
          <w:sz w:val="28"/>
          <w:szCs w:val="28"/>
        </w:rPr>
        <w:t>Административный риск связан с неэффективным управлением подпрограммы, которое может привести к невыполнению целей и задач муниципальной программы.</w:t>
      </w:r>
    </w:p>
    <w:p w:rsidR="007F35B8" w:rsidRPr="007F35B8" w:rsidRDefault="007F35B8" w:rsidP="007F35B8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7F35B8">
        <w:rPr>
          <w:rFonts w:ascii="Times New Roman" w:hAnsi="Times New Roman" w:cs="Times New Roman"/>
          <w:sz w:val="28"/>
          <w:szCs w:val="28"/>
        </w:rPr>
        <w:t>13.  Способами ограничения административного риска являются:</w:t>
      </w:r>
    </w:p>
    <w:p w:rsidR="007F35B8" w:rsidRPr="007F35B8" w:rsidRDefault="007F35B8" w:rsidP="007F35B8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7F35B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F35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35B8">
        <w:rPr>
          <w:rFonts w:ascii="Times New Roman" w:hAnsi="Times New Roman" w:cs="Times New Roman"/>
          <w:sz w:val="28"/>
          <w:szCs w:val="28"/>
        </w:rPr>
        <w:t xml:space="preserve"> ходом выполнения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F35B8">
        <w:rPr>
          <w:rFonts w:ascii="Times New Roman" w:hAnsi="Times New Roman" w:cs="Times New Roman"/>
          <w:sz w:val="28"/>
          <w:szCs w:val="28"/>
        </w:rPr>
        <w:t xml:space="preserve">и совершенствование механизма текущего управления реализацией подпрограммы; </w:t>
      </w:r>
    </w:p>
    <w:p w:rsidR="007F35B8" w:rsidRPr="007F35B8" w:rsidRDefault="007F35B8" w:rsidP="007F35B8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7F35B8">
        <w:rPr>
          <w:rFonts w:ascii="Times New Roman" w:hAnsi="Times New Roman" w:cs="Times New Roman"/>
          <w:sz w:val="28"/>
          <w:szCs w:val="28"/>
        </w:rPr>
        <w:t>- формирование ежегодных планов реализации подпрограммы;</w:t>
      </w:r>
    </w:p>
    <w:p w:rsidR="007F35B8" w:rsidRPr="007F35B8" w:rsidRDefault="007F35B8" w:rsidP="007F35B8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7F35B8">
        <w:rPr>
          <w:rFonts w:ascii="Times New Roman" w:hAnsi="Times New Roman" w:cs="Times New Roman"/>
          <w:sz w:val="28"/>
          <w:szCs w:val="28"/>
        </w:rPr>
        <w:t>- постоянный мониторинг выполнения показателей (индикаторов) подпрограммы.</w:t>
      </w:r>
    </w:p>
    <w:p w:rsidR="007F35B8" w:rsidRPr="007F35B8" w:rsidRDefault="007F35B8" w:rsidP="007F35B8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7F35B8">
        <w:rPr>
          <w:rFonts w:ascii="Times New Roman" w:hAnsi="Times New Roman" w:cs="Times New Roman"/>
          <w:sz w:val="28"/>
          <w:szCs w:val="28"/>
        </w:rPr>
        <w:t>Принятие мер по управлению рисками осуществляется ответственным исполнителем-координатором подпрограммы на основе мониторинга подпрограммы и оценки её эффективности и результативности.</w:t>
      </w:r>
    </w:p>
    <w:p w:rsidR="007F35B8" w:rsidRPr="007F35B8" w:rsidRDefault="007F35B8" w:rsidP="007F35B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699"/>
        <w:jc w:val="both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 w:rsidRPr="007F35B8">
        <w:rPr>
          <w:rFonts w:ascii="Times New Roman" w:hAnsi="Times New Roman" w:cs="Times New Roman"/>
          <w:sz w:val="28"/>
          <w:szCs w:val="28"/>
        </w:rPr>
        <w:t>14. О</w:t>
      </w:r>
      <w:r w:rsidRPr="007F35B8">
        <w:rPr>
          <w:rFonts w:ascii="Times New Roman" w:hAnsi="Times New Roman" w:cs="Times New Roman"/>
          <w:spacing w:val="-5"/>
          <w:sz w:val="28"/>
          <w:szCs w:val="28"/>
        </w:rPr>
        <w:t>ценка</w:t>
      </w:r>
      <w:r w:rsidRPr="007F35B8">
        <w:rPr>
          <w:rFonts w:ascii="Times New Roman" w:hAnsi="Times New Roman" w:cs="Times New Roman"/>
          <w:sz w:val="28"/>
          <w:szCs w:val="28"/>
        </w:rPr>
        <w:t xml:space="preserve"> </w:t>
      </w:r>
      <w:r w:rsidRPr="007F35B8">
        <w:rPr>
          <w:rFonts w:ascii="Times New Roman" w:hAnsi="Times New Roman" w:cs="Times New Roman"/>
          <w:spacing w:val="-6"/>
          <w:sz w:val="28"/>
          <w:szCs w:val="28"/>
        </w:rPr>
        <w:t>эффективности использования бюджетных средств   исполнителем при реализации подпрограммы</w:t>
      </w:r>
    </w:p>
    <w:p w:rsidR="007F35B8" w:rsidRPr="00484824" w:rsidRDefault="007F35B8" w:rsidP="007F35B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752"/>
        <w:gridCol w:w="5655"/>
      </w:tblGrid>
      <w:tr w:rsidR="007F35B8" w:rsidRPr="00484824" w:rsidTr="009250BD">
        <w:trPr>
          <w:trHeight w:val="824"/>
        </w:trPr>
        <w:tc>
          <w:tcPr>
            <w:tcW w:w="1653" w:type="pct"/>
          </w:tcPr>
          <w:p w:rsidR="007F35B8" w:rsidRPr="00484824" w:rsidRDefault="007F35B8" w:rsidP="009250BD">
            <w:pPr>
              <w:spacing w:after="0" w:line="240" w:lineRule="auto"/>
              <w:ind w:right="16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Оценка достижения плановых индикативных  показателей (</w:t>
            </w:r>
            <w:proofErr w:type="gramStart"/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ДИП</w:t>
            </w:r>
            <w:proofErr w:type="gramEnd"/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) </w:t>
            </w:r>
          </w:p>
        </w:tc>
        <w:tc>
          <w:tcPr>
            <w:tcW w:w="393" w:type="pct"/>
          </w:tcPr>
          <w:p w:rsidR="007F35B8" w:rsidRPr="00484824" w:rsidRDefault="007F35B8" w:rsidP="009250BD">
            <w:pPr>
              <w:spacing w:after="0" w:line="240" w:lineRule="auto"/>
              <w:ind w:right="168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7F35B8" w:rsidRPr="00484824" w:rsidRDefault="007F35B8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Фактические индикативные показатели</w:t>
            </w:r>
          </w:p>
          <w:p w:rsidR="007F35B8" w:rsidRPr="00484824" w:rsidRDefault="007F35B8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Плановые индикативные показатели</w:t>
            </w:r>
          </w:p>
        </w:tc>
      </w:tr>
      <w:tr w:rsidR="007F35B8" w:rsidRPr="00484824" w:rsidTr="009250BD">
        <w:tc>
          <w:tcPr>
            <w:tcW w:w="1653" w:type="pct"/>
          </w:tcPr>
          <w:p w:rsidR="007F35B8" w:rsidRPr="00484824" w:rsidRDefault="007F35B8" w:rsidP="009250BD">
            <w:pPr>
              <w:spacing w:after="0" w:line="240" w:lineRule="auto"/>
              <w:ind w:right="16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393" w:type="pct"/>
          </w:tcPr>
          <w:p w:rsidR="007F35B8" w:rsidRPr="00484824" w:rsidRDefault="007F35B8" w:rsidP="009250BD">
            <w:pPr>
              <w:spacing w:after="0" w:line="240" w:lineRule="auto"/>
              <w:ind w:right="168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7F35B8" w:rsidRPr="00484824" w:rsidRDefault="007F35B8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Фактическое использование бюджетных средств</w:t>
            </w:r>
          </w:p>
          <w:p w:rsidR="007F35B8" w:rsidRPr="00484824" w:rsidRDefault="007F35B8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7F35B8" w:rsidRPr="00484824" w:rsidTr="009250BD">
        <w:tc>
          <w:tcPr>
            <w:tcW w:w="1653" w:type="pct"/>
          </w:tcPr>
          <w:p w:rsidR="007F35B8" w:rsidRPr="00484824" w:rsidRDefault="007F35B8" w:rsidP="009250BD">
            <w:pPr>
              <w:spacing w:after="0" w:line="240" w:lineRule="auto"/>
              <w:ind w:right="16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Показатель эффективности использования бюджетных средств (ПЭ)</w:t>
            </w:r>
          </w:p>
        </w:tc>
        <w:tc>
          <w:tcPr>
            <w:tcW w:w="393" w:type="pct"/>
          </w:tcPr>
          <w:p w:rsidR="007F35B8" w:rsidRPr="00484824" w:rsidRDefault="007F35B8" w:rsidP="009250BD">
            <w:pPr>
              <w:spacing w:after="0" w:line="240" w:lineRule="auto"/>
              <w:ind w:right="168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=</w:t>
            </w:r>
          </w:p>
        </w:tc>
        <w:tc>
          <w:tcPr>
            <w:tcW w:w="2954" w:type="pct"/>
          </w:tcPr>
          <w:p w:rsidR="007F35B8" w:rsidRPr="00484824" w:rsidRDefault="007F35B8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ДИП</w:t>
            </w:r>
            <w:proofErr w:type="gramEnd"/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(Оценка достижения плановых индикативных  показателей)</w:t>
            </w:r>
          </w:p>
          <w:p w:rsidR="007F35B8" w:rsidRPr="00484824" w:rsidRDefault="007F35B8" w:rsidP="009250BD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7F35B8" w:rsidRDefault="007F35B8" w:rsidP="007F35B8">
      <w:pPr>
        <w:shd w:val="clear" w:color="auto" w:fill="FFFFFF"/>
        <w:tabs>
          <w:tab w:val="left" w:pos="720"/>
        </w:tabs>
        <w:spacing w:before="389" w:line="240" w:lineRule="auto"/>
        <w:ind w:left="29"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35B8">
        <w:rPr>
          <w:rFonts w:ascii="Times New Roman" w:hAnsi="Times New Roman" w:cs="Times New Roman"/>
          <w:spacing w:val="-5"/>
          <w:sz w:val="28"/>
          <w:szCs w:val="28"/>
        </w:rPr>
        <w:t xml:space="preserve">15. Оценка эффективности по подпрограмме в целом равна сумме показателей эффективности по </w:t>
      </w:r>
      <w:r w:rsidRPr="007F35B8">
        <w:rPr>
          <w:rFonts w:ascii="Times New Roman" w:hAnsi="Times New Roman" w:cs="Times New Roman"/>
          <w:sz w:val="28"/>
          <w:szCs w:val="28"/>
        </w:rPr>
        <w:t>мероприятиям подпрограммы</w:t>
      </w:r>
    </w:p>
    <w:p w:rsidR="007F35B8" w:rsidRPr="007F35B8" w:rsidRDefault="007F35B8" w:rsidP="007F35B8">
      <w:pPr>
        <w:shd w:val="clear" w:color="auto" w:fill="FFFFFF"/>
        <w:tabs>
          <w:tab w:val="left" w:pos="720"/>
        </w:tabs>
        <w:spacing w:before="389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8"/>
        <w:gridCol w:w="7839"/>
      </w:tblGrid>
      <w:tr w:rsidR="007F35B8" w:rsidRPr="00484824" w:rsidTr="009250BD">
        <w:trPr>
          <w:trHeight w:hRule="exact" w:val="478"/>
          <w:tblHeader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5B8" w:rsidRPr="00484824" w:rsidRDefault="007F35B8" w:rsidP="009250BD">
            <w:pPr>
              <w:shd w:val="clear" w:color="auto" w:fill="FFFFFF"/>
              <w:spacing w:after="0" w:line="240" w:lineRule="auto"/>
              <w:ind w:left="187"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5B8" w:rsidRPr="00484824" w:rsidRDefault="007F35B8" w:rsidP="009250BD">
            <w:pPr>
              <w:shd w:val="clear" w:color="auto" w:fill="FFFFFF"/>
              <w:spacing w:after="0" w:line="240" w:lineRule="auto"/>
              <w:ind w:right="18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бюджетных средств</w:t>
            </w:r>
          </w:p>
        </w:tc>
      </w:tr>
      <w:tr w:rsidR="007F35B8" w:rsidRPr="00484824" w:rsidTr="009250BD">
        <w:trPr>
          <w:trHeight w:hRule="exact" w:val="721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B8" w:rsidRPr="00484824" w:rsidRDefault="007F35B8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>Более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B8" w:rsidRPr="00484824" w:rsidRDefault="007F35B8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 xml:space="preserve">Очень высокая эффективность использования </w:t>
            </w:r>
            <w:r w:rsidRPr="004848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бюджетных средств</w:t>
            </w:r>
            <w:r w:rsidRPr="0048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>(значительно превышает целевое значение)</w:t>
            </w:r>
          </w:p>
          <w:p w:rsidR="007F35B8" w:rsidRPr="00484824" w:rsidRDefault="007F35B8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5B8" w:rsidRPr="00484824" w:rsidRDefault="007F35B8" w:rsidP="009250BD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B8" w:rsidRPr="00484824" w:rsidTr="009250BD">
        <w:trPr>
          <w:trHeight w:hRule="exact" w:val="534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B8" w:rsidRPr="00484824" w:rsidRDefault="007F35B8" w:rsidP="009250BD">
            <w:pPr>
              <w:pStyle w:val="7"/>
              <w:spacing w:before="0" w:after="0"/>
              <w:jc w:val="center"/>
            </w:pPr>
            <w:r w:rsidRPr="00484824">
              <w:t>От 1 до 1,4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B8" w:rsidRPr="00484824" w:rsidRDefault="007F35B8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8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Высокая эффективность использования бюджетных средств </w:t>
            </w:r>
            <w:r w:rsidRPr="00484824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(превышение</w:t>
            </w:r>
            <w:proofErr w:type="gramEnd"/>
          </w:p>
          <w:p w:rsidR="007F35B8" w:rsidRPr="00484824" w:rsidRDefault="007F35B8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>целевого значения)</w:t>
            </w:r>
          </w:p>
        </w:tc>
      </w:tr>
      <w:tr w:rsidR="007F35B8" w:rsidRPr="00484824" w:rsidTr="009250BD">
        <w:trPr>
          <w:trHeight w:hRule="exact" w:val="718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B8" w:rsidRPr="00484824" w:rsidRDefault="007F35B8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>От 0,5 до 1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B8" w:rsidRPr="00484824" w:rsidRDefault="007F35B8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Низкая эффективность использования бюджетных средств  </w:t>
            </w:r>
            <w:r w:rsidRPr="0048482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(не достигнуто</w:t>
            </w:r>
            <w:r w:rsidRPr="00484824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>целевое значение)</w:t>
            </w:r>
          </w:p>
        </w:tc>
      </w:tr>
      <w:tr w:rsidR="007F35B8" w:rsidRPr="00484824" w:rsidTr="009250BD">
        <w:trPr>
          <w:trHeight w:hRule="exact" w:val="620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B8" w:rsidRPr="00484824" w:rsidRDefault="007F35B8" w:rsidP="00925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>Менее 0,5</w:t>
            </w:r>
          </w:p>
        </w:tc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5B8" w:rsidRPr="00484824" w:rsidRDefault="007F35B8" w:rsidP="009250B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 xml:space="preserve">Крайне низкая эффективность использования </w:t>
            </w:r>
            <w:r w:rsidRPr="004848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бюджетных средств</w:t>
            </w:r>
            <w:r w:rsidRPr="0048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>(целевое значение исполнено менее чем наполовину)</w:t>
            </w:r>
          </w:p>
        </w:tc>
      </w:tr>
    </w:tbl>
    <w:p w:rsidR="004A066C" w:rsidRDefault="004A066C"/>
    <w:sectPr w:rsidR="004A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B8"/>
    <w:rsid w:val="004A066C"/>
    <w:rsid w:val="007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B8"/>
    <w:pPr>
      <w:spacing w:after="200" w:line="276" w:lineRule="auto"/>
      <w:ind w:left="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7F35B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F3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B8"/>
    <w:pPr>
      <w:spacing w:after="200" w:line="276" w:lineRule="auto"/>
      <w:ind w:left="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7F35B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F3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zgoenk</dc:creator>
  <cp:lastModifiedBy>zgoenk</cp:lastModifiedBy>
  <cp:revision>1</cp:revision>
  <dcterms:created xsi:type="dcterms:W3CDTF">2022-08-02T09:11:00Z</dcterms:created>
  <dcterms:modified xsi:type="dcterms:W3CDTF">2022-08-02T09:14:00Z</dcterms:modified>
</cp:coreProperties>
</file>